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pStyle w:val="840"/>
        <w:ind w:right="108"/>
        <w:spacing w:before="88"/>
        <w:rPr>
          <w:highlight w:val="white"/>
        </w:rPr>
      </w:pPr>
      <w:r>
        <w:t xml:space="preserve">О</w:t>
      </w:r>
      <w:r>
        <w:rPr>
          <w:spacing w:val="1"/>
        </w:rPr>
        <w:t xml:space="preserve"> </w:t>
      </w:r>
      <w:r>
        <w:t xml:space="preserve">выдаче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жилищного</w:t>
      </w:r>
      <w:r>
        <w:rPr>
          <w:spacing w:val="1"/>
        </w:rPr>
        <w:t xml:space="preserve"> </w:t>
      </w:r>
      <w:r>
        <w:t xml:space="preserve">сертификата</w:t>
      </w:r>
      <w:r>
        <w:rPr>
          <w:spacing w:val="71"/>
        </w:rPr>
        <w:t xml:space="preserve"> </w:t>
      </w:r>
      <w:r>
        <w:t xml:space="preserve">гражданину</w:t>
      </w:r>
      <w:r>
        <w:rPr>
          <w:spacing w:val="71"/>
        </w:rPr>
        <w:t xml:space="preserve"> </w:t>
      </w:r>
      <w:r>
        <w:t xml:space="preserve">–</w:t>
      </w:r>
      <w:r>
        <w:rPr>
          <w:spacing w:val="-67"/>
        </w:rPr>
        <w:t xml:space="preserve"> </w:t>
      </w:r>
      <w:r>
        <w:t xml:space="preserve">участнику</w:t>
      </w:r>
      <w:r>
        <w:rPr>
          <w:spacing w:val="1"/>
        </w:rPr>
        <w:t xml:space="preserve"> </w:t>
      </w:r>
      <w:r>
        <w:t xml:space="preserve">ведомственной</w:t>
      </w:r>
      <w:r>
        <w:rPr>
          <w:spacing w:val="1"/>
        </w:rPr>
        <w:t xml:space="preserve"> </w:t>
      </w:r>
      <w:r>
        <w:t xml:space="preserve">целевой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«Оказание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-67"/>
        </w:rPr>
        <w:t xml:space="preserve"> </w:t>
      </w:r>
      <w:r>
        <w:t xml:space="preserve">поддержки</w:t>
      </w:r>
      <w:r>
        <w:rPr>
          <w:spacing w:val="1"/>
        </w:rPr>
        <w:t xml:space="preserve"> </w:t>
      </w:r>
      <w:r>
        <w:t xml:space="preserve">гражданам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обеспечении</w:t>
      </w:r>
      <w:r>
        <w:rPr>
          <w:spacing w:val="1"/>
        </w:rPr>
        <w:t xml:space="preserve"> </w:t>
      </w:r>
      <w:r>
        <w:t xml:space="preserve">жильем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оплате</w:t>
      </w:r>
      <w:r>
        <w:rPr>
          <w:spacing w:val="1"/>
        </w:rPr>
        <w:t xml:space="preserve"> </w:t>
      </w:r>
      <w:r>
        <w:rPr>
          <w:spacing w:val="1"/>
        </w:rPr>
        <w:t xml:space="preserve">                                  </w:t>
      </w:r>
      <w:r>
        <w:t xml:space="preserve">жилищн</w:t>
      </w:r>
      <w:r>
        <w:t xml:space="preserve">о</w:t>
      </w:r>
      <w:r>
        <w:t xml:space="preserve">-</w:t>
      </w:r>
      <w:r>
        <w:rPr>
          <w:spacing w:val="-67"/>
        </w:rPr>
        <w:t xml:space="preserve"> </w:t>
      </w:r>
      <w:r>
        <w:t xml:space="preserve">коммунальных</w:t>
      </w:r>
      <w:r>
        <w:rPr>
          <w:spacing w:val="61"/>
        </w:rPr>
        <w:t xml:space="preserve"> </w:t>
      </w:r>
      <w:r>
        <w:t xml:space="preserve">услуг»</w:t>
      </w:r>
      <w:r>
        <w:rPr>
          <w:spacing w:val="60"/>
        </w:rPr>
        <w:t xml:space="preserve"> </w:t>
      </w:r>
      <w:r>
        <w:t xml:space="preserve">государственной</w:t>
      </w:r>
      <w:r>
        <w:rPr>
          <w:spacing w:val="61"/>
        </w:rPr>
        <w:t xml:space="preserve"> </w:t>
      </w:r>
      <w:r>
        <w:t xml:space="preserve">программы</w:t>
      </w:r>
      <w:r>
        <w:rPr>
          <w:spacing w:val="61"/>
        </w:rPr>
        <w:t xml:space="preserve"> </w:t>
      </w:r>
      <w:r>
        <w:t xml:space="preserve">Российской</w:t>
      </w:r>
      <w:r>
        <w:rPr>
          <w:spacing w:val="61"/>
        </w:rPr>
        <w:t xml:space="preserve"> </w:t>
      </w:r>
      <w:r>
        <w:t xml:space="preserve">Федерации</w:t>
      </w:r>
      <w:r>
        <w:t xml:space="preserve"> </w:t>
      </w:r>
      <w:r>
        <w:t xml:space="preserve">«Обеспечение</w:t>
      </w:r>
      <w:r>
        <w:rPr>
          <w:spacing w:val="1"/>
        </w:rPr>
        <w:t xml:space="preserve"> </w:t>
      </w:r>
      <w:r>
        <w:t xml:space="preserve">доступным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комфортным</w:t>
      </w:r>
      <w:r>
        <w:rPr>
          <w:spacing w:val="1"/>
        </w:rPr>
        <w:t xml:space="preserve"> </w:t>
      </w:r>
      <w:r>
        <w:t xml:space="preserve">жильем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71"/>
        </w:rPr>
        <w:t xml:space="preserve"> </w:t>
      </w:r>
      <w:r>
        <w:t xml:space="preserve">коммунальными</w:t>
      </w:r>
      <w:r>
        <w:rPr>
          <w:spacing w:val="1"/>
        </w:rPr>
        <w:t xml:space="preserve"> </w:t>
      </w:r>
      <w:r>
        <w:t xml:space="preserve">услугами</w:t>
      </w:r>
      <w:r>
        <w:rPr>
          <w:spacing w:val="1"/>
        </w:rPr>
        <w:t xml:space="preserve"> </w:t>
      </w:r>
      <w:r>
        <w:t xml:space="preserve">граждан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</w:t>
      </w:r>
      <w:r>
        <w:rPr>
          <w:highlight w:val="white"/>
        </w:rPr>
        <w:t xml:space="preserve">и</w:t>
      </w:r>
      <w:r>
        <w:rPr>
          <w:highlight w:val="white"/>
        </w:rPr>
        <w:t xml:space="preserve">»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2023 году</w:t>
      </w:r>
      <w:r>
        <w:rPr>
          <w:highlight w:val="white"/>
        </w:rPr>
      </w:r>
      <w:r>
        <w:rPr>
          <w:highlight w:val="white"/>
        </w:rPr>
      </w:r>
    </w:p>
    <w:p>
      <w:pPr>
        <w:pStyle w:val="840"/>
        <w:ind w:firstLine="709"/>
        <w:jc w:val="left"/>
      </w:pPr>
      <w:r/>
      <w:r/>
    </w:p>
    <w:p>
      <w:pPr>
        <w:pStyle w:val="840"/>
        <w:ind w:firstLine="709"/>
        <w:jc w:val="left"/>
      </w:pPr>
      <w:r/>
      <w:r/>
    </w:p>
    <w:p>
      <w:pPr>
        <w:pStyle w:val="840"/>
        <w:ind w:right="108" w:firstLine="709"/>
        <w:rPr>
          <w:highlight w:val="yellow"/>
        </w:rPr>
      </w:pPr>
      <w:r>
        <w:t xml:space="preserve">В соответствии с Правилами выпуска и реализации государственных</w:t>
      </w:r>
      <w:r>
        <w:rPr>
          <w:spacing w:val="1"/>
        </w:rPr>
        <w:t xml:space="preserve"> </w:t>
      </w:r>
      <w:r>
        <w:t xml:space="preserve">жилищных</w:t>
      </w:r>
      <w:r>
        <w:rPr>
          <w:spacing w:val="1"/>
        </w:rPr>
        <w:t xml:space="preserve"> </w:t>
      </w:r>
      <w:r>
        <w:t xml:space="preserve">сертификатов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ведомственной</w:t>
      </w:r>
      <w:r>
        <w:rPr>
          <w:spacing w:val="1"/>
        </w:rPr>
        <w:t xml:space="preserve"> </w:t>
      </w:r>
      <w:r>
        <w:t xml:space="preserve">целевой</w:t>
      </w:r>
      <w:r>
        <w:rPr>
          <w:spacing w:val="-67"/>
        </w:rPr>
        <w:t xml:space="preserve"> </w:t>
      </w:r>
      <w:r>
        <w:t xml:space="preserve">программы «Оказание государственной поддержки гражданам в обеспечении</w:t>
      </w:r>
      <w:r>
        <w:rPr>
          <w:spacing w:val="-67"/>
        </w:rPr>
        <w:t xml:space="preserve"> </w:t>
      </w:r>
      <w:r>
        <w:t xml:space="preserve">жильем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оплате</w:t>
      </w:r>
      <w:r>
        <w:rPr>
          <w:spacing w:val="1"/>
        </w:rPr>
        <w:t xml:space="preserve"> </w:t>
      </w:r>
      <w:r>
        <w:t xml:space="preserve">жилищно-коммунальных</w:t>
      </w:r>
      <w:r>
        <w:rPr>
          <w:spacing w:val="1"/>
        </w:rPr>
        <w:t xml:space="preserve"> </w:t>
      </w:r>
      <w:r>
        <w:t xml:space="preserve">услуг»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программы Российской Федерации «Обеспечение доступным и комфортным</w:t>
      </w:r>
      <w:r>
        <w:rPr>
          <w:spacing w:val="1"/>
        </w:rPr>
        <w:t xml:space="preserve"> </w:t>
      </w:r>
      <w:r>
        <w:t xml:space="preserve">жильем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коммунальными</w:t>
      </w:r>
      <w:r>
        <w:rPr>
          <w:spacing w:val="1"/>
        </w:rPr>
        <w:t xml:space="preserve"> </w:t>
      </w:r>
      <w:r>
        <w:t xml:space="preserve">услугами</w:t>
      </w:r>
      <w:r>
        <w:rPr>
          <w:spacing w:val="1"/>
        </w:rPr>
        <w:t xml:space="preserve"> </w:t>
      </w:r>
      <w:r>
        <w:t xml:space="preserve">граждан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Федерации»</w:t>
      </w:r>
      <w:r>
        <w:t xml:space="preserve">,</w:t>
      </w:r>
      <w:r>
        <w:rPr>
          <w:spacing w:val="1"/>
        </w:rPr>
        <w:t xml:space="preserve"> </w:t>
      </w:r>
      <w:r>
        <w:t xml:space="preserve">утвержденными</w:t>
      </w:r>
      <w:r>
        <w:rPr>
          <w:spacing w:val="1"/>
        </w:rPr>
        <w:t xml:space="preserve"> </w:t>
      </w:r>
      <w:r>
        <w:t xml:space="preserve">постановлением</w:t>
      </w:r>
      <w:r>
        <w:rPr>
          <w:spacing w:val="1"/>
        </w:rPr>
        <w:t xml:space="preserve"> </w:t>
      </w:r>
      <w:r>
        <w:t xml:space="preserve">Правительства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67"/>
        </w:rPr>
        <w:t xml:space="preserve"> </w:t>
      </w:r>
      <w:r>
        <w:t xml:space="preserve">21.03.2006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153,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приказом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Министерства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строительства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жилищно-коммунального</w:t>
      </w:r>
      <w:r>
        <w:rPr>
          <w:spacing w:val="114"/>
          <w:highlight w:val="white"/>
        </w:rPr>
        <w:t xml:space="preserve"> </w:t>
      </w:r>
      <w:r>
        <w:rPr>
          <w:highlight w:val="white"/>
        </w:rPr>
        <w:t xml:space="preserve">хозяйства</w:t>
      </w:r>
      <w:r>
        <w:rPr>
          <w:spacing w:val="113"/>
          <w:highlight w:val="white"/>
        </w:rPr>
        <w:t xml:space="preserve"> </w:t>
      </w:r>
      <w:r>
        <w:rPr>
          <w:highlight w:val="white"/>
        </w:rPr>
        <w:t xml:space="preserve">Российской</w:t>
      </w:r>
      <w:r>
        <w:rPr>
          <w:spacing w:val="114"/>
          <w:highlight w:val="white"/>
        </w:rPr>
        <w:t xml:space="preserve"> </w:t>
      </w:r>
      <w:r>
        <w:rPr>
          <w:highlight w:val="white"/>
        </w:rPr>
        <w:t xml:space="preserve">Федерации</w:t>
      </w:r>
      <w:r>
        <w:rPr>
          <w:spacing w:val="115"/>
          <w:highlight w:val="white"/>
        </w:rPr>
        <w:t xml:space="preserve"> </w:t>
      </w:r>
      <w:r>
        <w:rPr>
          <w:highlight w:val="white"/>
        </w:rPr>
        <w:t xml:space="preserve">от</w:t>
      </w:r>
      <w:r>
        <w:rPr>
          <w:spacing w:val="114"/>
          <w:highlight w:val="white"/>
        </w:rPr>
        <w:t xml:space="preserve"> </w:t>
      </w:r>
      <w:r>
        <w:rPr>
          <w:highlight w:val="white"/>
        </w:rPr>
        <w:t xml:space="preserve">08.02</w:t>
      </w:r>
      <w:r>
        <w:rPr>
          <w:highlight w:val="white"/>
        </w:rPr>
        <w:t xml:space="preserve">.2023</w:t>
      </w:r>
      <w:r>
        <w:rPr>
          <w:b/>
          <w:highlight w:val="white"/>
        </w:rPr>
        <w:t xml:space="preserve"> </w:t>
      </w:r>
      <w:r>
        <w:rPr>
          <w:b w:val="0"/>
          <w:bCs w:val="0"/>
          <w:highlight w:val="white"/>
        </w:rPr>
        <w:t xml:space="preserve">г.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№ </w:t>
      </w:r>
      <w:r>
        <w:rPr>
          <w:highlight w:val="white"/>
        </w:rPr>
        <w:t xml:space="preserve">76</w:t>
      </w:r>
      <w:r>
        <w:rPr>
          <w:highlight w:val="white"/>
        </w:rPr>
        <w:t xml:space="preserve">/</w:t>
      </w:r>
      <w:r>
        <w:rPr>
          <w:highlight w:val="white"/>
        </w:rPr>
        <w:t xml:space="preserve">пр</w:t>
      </w:r>
      <w:r>
        <w:rPr>
          <w:highlight w:val="white"/>
        </w:rPr>
        <w:t xml:space="preserve"> «О выпуске в</w:t>
      </w:r>
      <w:r>
        <w:rPr>
          <w:highlight w:val="white"/>
        </w:rPr>
        <w:t xml:space="preserve"> 2023 го</w:t>
      </w:r>
      <w:r>
        <w:rPr>
          <w:highlight w:val="white"/>
        </w:rPr>
        <w:t xml:space="preserve">ду государственных жилищных сертификатов», </w:t>
      </w:r>
      <w:r>
        <w:rPr>
          <w:highlight w:val="white"/>
        </w:rPr>
        <w:t xml:space="preserve">постановлением губернатора Еврейской автономной области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05.02.2016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№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41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«О</w:t>
      </w:r>
      <w:r>
        <w:rPr>
          <w:spacing w:val="1"/>
          <w:highlight w:val="white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вопросах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территории</w:t>
      </w:r>
      <w:r>
        <w:rPr>
          <w:spacing w:val="1"/>
        </w:rPr>
        <w:t xml:space="preserve"> </w:t>
      </w:r>
      <w:r>
        <w:t xml:space="preserve">Еврейской автономной области ведомственной целевой программы «Оказание государственной поддержки гражданам в обеспечении жильем и</w:t>
      </w:r>
      <w:r>
        <w:rPr>
          <w:spacing w:val="1"/>
        </w:rPr>
        <w:t xml:space="preserve"> </w:t>
      </w:r>
      <w:r>
        <w:t xml:space="preserve">оплате</w:t>
      </w:r>
      <w:r>
        <w:rPr>
          <w:spacing w:val="1"/>
        </w:rPr>
        <w:t xml:space="preserve"> </w:t>
      </w:r>
      <w:r>
        <w:t xml:space="preserve">жилищно-коммунальных</w:t>
      </w:r>
      <w:r>
        <w:rPr>
          <w:spacing w:val="1"/>
        </w:rPr>
        <w:t xml:space="preserve"> </w:t>
      </w:r>
      <w:r>
        <w:t xml:space="preserve">услуг»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Российской Федерации «Обеспечение доступным и комфортным жильем и</w:t>
      </w:r>
      <w:r>
        <w:rPr>
          <w:spacing w:val="1"/>
        </w:rPr>
        <w:t xml:space="preserve"> </w:t>
      </w:r>
      <w:r>
        <w:t xml:space="preserve">коммунальными услугами граждан Российской Федерации» и на основании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территории</w:t>
      </w:r>
      <w:r>
        <w:rPr>
          <w:spacing w:val="1"/>
        </w:rPr>
        <w:t xml:space="preserve"> </w:t>
      </w:r>
      <w:r>
        <w:t xml:space="preserve">Еврейской</w:t>
      </w:r>
      <w:r>
        <w:rPr>
          <w:spacing w:val="1"/>
        </w:rPr>
        <w:t xml:space="preserve"> </w:t>
      </w:r>
      <w:r>
        <w:t xml:space="preserve">автономной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ведомственной</w:t>
      </w:r>
      <w:r>
        <w:rPr>
          <w:spacing w:val="1"/>
        </w:rPr>
        <w:t xml:space="preserve"> </w:t>
      </w:r>
      <w:r>
        <w:t xml:space="preserve">целевой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«Оказание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поддержки</w:t>
      </w:r>
      <w:r>
        <w:rPr>
          <w:spacing w:val="1"/>
        </w:rPr>
        <w:t xml:space="preserve"> </w:t>
      </w:r>
      <w:r>
        <w:t xml:space="preserve">гражданам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обеспечении</w:t>
      </w:r>
      <w:r>
        <w:rPr>
          <w:spacing w:val="1"/>
        </w:rPr>
        <w:t xml:space="preserve"> </w:t>
      </w:r>
      <w:r>
        <w:t xml:space="preserve">жильем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оплате</w:t>
      </w:r>
      <w:r>
        <w:rPr>
          <w:spacing w:val="1"/>
        </w:rPr>
        <w:t xml:space="preserve"> </w:t>
      </w:r>
      <w:r>
        <w:t xml:space="preserve">жилищно-коммунальных</w:t>
      </w:r>
      <w:r>
        <w:rPr>
          <w:spacing w:val="61"/>
        </w:rPr>
        <w:t xml:space="preserve"> </w:t>
      </w:r>
      <w:r>
        <w:t xml:space="preserve">услуг»</w:t>
      </w:r>
      <w:r>
        <w:rPr>
          <w:spacing w:val="60"/>
        </w:rPr>
        <w:t xml:space="preserve"> </w:t>
      </w:r>
      <w:r>
        <w:t xml:space="preserve">государственной</w:t>
      </w:r>
      <w:r>
        <w:rPr>
          <w:spacing w:val="61"/>
        </w:rPr>
        <w:t xml:space="preserve"> </w:t>
      </w:r>
      <w:r>
        <w:t xml:space="preserve">программы</w:t>
      </w:r>
      <w:r>
        <w:rPr>
          <w:spacing w:val="61"/>
        </w:rPr>
        <w:t xml:space="preserve"> </w:t>
      </w:r>
      <w:r>
        <w:t xml:space="preserve">Российской</w:t>
      </w:r>
      <w:r>
        <w:rPr>
          <w:spacing w:val="61"/>
        </w:rPr>
        <w:t xml:space="preserve"> </w:t>
      </w:r>
      <w:r>
        <w:t xml:space="preserve">Федерации</w:t>
      </w:r>
      <w:r>
        <w:t xml:space="preserve"> </w:t>
      </w:r>
      <w:r>
        <w:t xml:space="preserve">«Обеспечение</w:t>
      </w:r>
      <w:r>
        <w:rPr>
          <w:spacing w:val="1"/>
        </w:rPr>
        <w:t xml:space="preserve"> </w:t>
      </w:r>
      <w:r>
        <w:t xml:space="preserve">доступным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комфортным</w:t>
      </w:r>
      <w:r>
        <w:rPr>
          <w:spacing w:val="1"/>
        </w:rPr>
        <w:t xml:space="preserve"> </w:t>
      </w:r>
      <w:r>
        <w:t xml:space="preserve">жильем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71"/>
        </w:rPr>
        <w:t xml:space="preserve"> </w:t>
      </w:r>
      <w:r>
        <w:t xml:space="preserve">коммунальными</w:t>
      </w:r>
      <w:r>
        <w:rPr>
          <w:spacing w:val="1"/>
        </w:rPr>
        <w:t xml:space="preserve"> </w:t>
      </w:r>
      <w:r>
        <w:t xml:space="preserve">услугами</w:t>
      </w:r>
      <w:r>
        <w:rPr>
          <w:spacing w:val="-1"/>
        </w:rPr>
        <w:t xml:space="preserve"> </w:t>
      </w:r>
      <w:r>
        <w:t xml:space="preserve">граждан</w:t>
      </w:r>
      <w:r>
        <w:rPr>
          <w:spacing w:val="-1"/>
        </w:rPr>
        <w:t xml:space="preserve"> </w:t>
      </w:r>
      <w:r>
        <w:t xml:space="preserve">Российской</w:t>
      </w:r>
      <w:r>
        <w:rPr>
          <w:spacing w:val="-1"/>
        </w:rPr>
        <w:t xml:space="preserve"> </w:t>
      </w:r>
      <w:r>
        <w:t xml:space="preserve">Федерации»</w:t>
      </w:r>
      <w:r>
        <w:rPr>
          <w:spacing w:val="-2"/>
        </w:rPr>
        <w:t xml:space="preserve"> </w:t>
      </w:r>
      <w:r>
        <w:rPr>
          <w:highlight w:val="yellow"/>
        </w:rPr>
        <w:t xml:space="preserve">(</w:t>
      </w:r>
      <w:r>
        <w:rPr>
          <w:highlight w:val="yellow"/>
        </w:rPr>
        <w:t xml:space="preserve">протокол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 xml:space="preserve">от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 xml:space="preserve">_____________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 xml:space="preserve">№</w:t>
      </w:r>
      <w:r>
        <w:rPr>
          <w:highlight w:val="yellow"/>
        </w:rPr>
        <w:t xml:space="preserve">___):</w:t>
      </w:r>
      <w:r>
        <w:rPr>
          <w:highlight w:val="yellow"/>
        </w:rPr>
      </w:r>
      <w:r/>
    </w:p>
    <w:p>
      <w:pPr>
        <w:pStyle w:val="841"/>
        <w:numPr>
          <w:ilvl w:val="0"/>
          <w:numId w:val="1"/>
        </w:numPr>
        <w:ind w:left="0" w:right="9" w:firstLine="709"/>
        <w:jc w:val="both"/>
        <w:spacing w:before="75"/>
        <w:tabs>
          <w:tab w:val="left" w:pos="1352" w:leader="none"/>
        </w:tabs>
      </w:pPr>
      <w:r>
        <w:rPr>
          <w:sz w:val="28"/>
          <w:szCs w:val="28"/>
        </w:rPr>
        <w:t xml:space="preserve">Департаменту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 и жилищно-коммунального </w:t>
      </w:r>
      <w:r>
        <w:rPr>
          <w:sz w:val="28"/>
          <w:szCs w:val="28"/>
        </w:rPr>
        <w:t xml:space="preserve">хозяйства правительства Еврейской автономной области произвести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сертификат</w:t>
      </w:r>
      <w:r>
        <w:rPr>
          <w:sz w:val="28"/>
          <w:szCs w:val="28"/>
        </w:rPr>
        <w:t xml:space="preserve">а в           2022 году</w:t>
      </w:r>
      <w:r>
        <w:rPr>
          <w:sz w:val="28"/>
          <w:szCs w:val="28"/>
        </w:rPr>
        <w:t xml:space="preserve">:</w:t>
      </w:r>
      <w:r/>
    </w:p>
    <w:p>
      <w:pPr>
        <w:ind w:right="-1" w:firstLine="709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Львовой Нине Ивановне</w:t>
      </w:r>
      <w:r>
        <w:rPr>
          <w:sz w:val="28"/>
          <w:szCs w:val="28"/>
        </w:rPr>
        <w:t xml:space="preserve"> – на общую сумму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338</w:t>
      </w:r>
      <w:r>
        <w:rPr>
          <w:sz w:val="28"/>
          <w:szCs w:val="28"/>
          <w:highlight w:val="white"/>
        </w:rPr>
        <w:t xml:space="preserve"> 285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94 </w:t>
      </w:r>
      <w:r>
        <w:rPr>
          <w:sz w:val="28"/>
          <w:szCs w:val="28"/>
        </w:rPr>
        <w:t xml:space="preserve">рубл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из расчета:</w:t>
      </w:r>
      <w:r/>
    </w:p>
    <w:p>
      <w:pPr>
        <w:ind w:right="-1" w:firstLine="709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33 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8873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,0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рубл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1,2</w:t>
      </w:r>
      <w:r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 95% = </w:t>
      </w:r>
      <w:r>
        <w:rPr>
          <w:sz w:val="28"/>
          <w:szCs w:val="28"/>
          <w:highlight w:val="none"/>
        </w:rPr>
        <w:t xml:space="preserve">3 338 285,94</w:t>
      </w:r>
      <w:r>
        <w:rPr>
          <w:sz w:val="28"/>
          <w:szCs w:val="28"/>
          <w:highlight w:val="yellow"/>
        </w:rPr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где:</w:t>
      </w:r>
      <w:r/>
    </w:p>
    <w:p>
      <w:pPr>
        <w:ind w:right="-1" w:firstLine="709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33 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– н</w:t>
      </w:r>
      <w:r>
        <w:rPr>
          <w:sz w:val="28"/>
          <w:szCs w:val="28"/>
        </w:rPr>
        <w:t xml:space="preserve">орматив</w:t>
      </w:r>
      <w:r>
        <w:rPr>
          <w:sz w:val="28"/>
          <w:szCs w:val="28"/>
        </w:rPr>
        <w:t xml:space="preserve"> общей</w:t>
      </w:r>
      <w:r>
        <w:rPr>
          <w:sz w:val="28"/>
          <w:szCs w:val="28"/>
        </w:rPr>
        <w:t xml:space="preserve"> площади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помещения </w:t>
      </w:r>
      <w:r>
        <w:rPr>
          <w:sz w:val="28"/>
          <w:szCs w:val="28"/>
        </w:rPr>
        <w:t xml:space="preserve">для расчета размера </w:t>
      </w:r>
      <w:r>
        <w:rPr>
          <w:sz w:val="28"/>
          <w:szCs w:val="28"/>
        </w:rPr>
        <w:t xml:space="preserve">социальной выплаты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</w:t>
      </w:r>
      <w:r>
        <w:rPr>
          <w:sz w:val="28"/>
          <w:szCs w:val="28"/>
        </w:rPr>
        <w:t xml:space="preserve">й статьей 5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25.10.2002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125-ФЗ «О жилищных субсидиях гражданам, выезжающим из районов Крайнего Севера и приравненных к ним местностей»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/>
    </w:p>
    <w:p>
      <w:pPr>
        <w:ind w:right="-1" w:firstLine="709"/>
        <w:jc w:val="both"/>
        <w:tabs>
          <w:tab w:val="left" w:pos="709" w:leader="none"/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88 737,0 рубл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– норматив стоимости </w:t>
      </w:r>
      <w:r>
        <w:rPr>
          <w:sz w:val="28"/>
          <w:szCs w:val="28"/>
          <w:highlight w:val="white"/>
        </w:rPr>
        <w:t xml:space="preserve">1 кв. м</w:t>
      </w:r>
      <w:r>
        <w:rPr>
          <w:sz w:val="28"/>
          <w:szCs w:val="28"/>
          <w:highlight w:val="white"/>
        </w:rPr>
        <w:t xml:space="preserve"> общей площади жилого помещения по Российской Федерации на </w:t>
      </w:r>
      <w:r>
        <w:rPr>
          <w:sz w:val="28"/>
          <w:szCs w:val="28"/>
          <w:highlight w:val="white"/>
        </w:rPr>
        <w:t xml:space="preserve">первое полугодие 2023 года; </w:t>
      </w:r>
      <w:r>
        <w:rPr>
          <w:highlight w:val="white"/>
        </w:rPr>
      </w:r>
      <w:r>
        <w:rPr>
          <w:highlight w:val="white"/>
        </w:rPr>
      </w:r>
    </w:p>
    <w:p>
      <w:pPr>
        <w:ind w:right="-1" w:firstLine="709"/>
        <w:jc w:val="both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1,2 – повышающий коэффициент к нормативу стоимости 1 кв</w:t>
      </w:r>
      <w:r>
        <w:rPr>
          <w:sz w:val="28"/>
          <w:szCs w:val="28"/>
          <w:highlight w:val="white"/>
        </w:rPr>
        <w:t xml:space="preserve">. м общей площади жилого помещения по Российской Федерации для Еврейской </w:t>
      </w:r>
      <w:r>
        <w:rPr>
          <w:sz w:val="28"/>
          <w:szCs w:val="28"/>
        </w:rPr>
        <w:t xml:space="preserve">автономной области; </w:t>
      </w:r>
      <w:r/>
    </w:p>
    <w:p>
      <w:pPr>
        <w:ind w:right="-1" w:firstLine="709"/>
        <w:jc w:val="both"/>
        <w:tabs>
          <w:tab w:val="left" w:pos="709" w:leader="none"/>
          <w:tab w:val="left" w:pos="993" w:leader="none"/>
        </w:tabs>
      </w:pPr>
      <w:r>
        <w:rPr>
          <w:sz w:val="28"/>
          <w:szCs w:val="28"/>
        </w:rPr>
        <w:t xml:space="preserve">95% – норматив предоставления жилищн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для граждан, имеющих стаж работы в районах К</w:t>
      </w:r>
      <w:bookmarkStart w:id="0" w:name="_GoBack"/>
      <w:r/>
      <w:bookmarkEnd w:id="0"/>
      <w:r>
        <w:rPr>
          <w:sz w:val="28"/>
          <w:szCs w:val="28"/>
        </w:rPr>
        <w:t xml:space="preserve">райнего Севера и приравненных к ним местностях от 30 до 35 лет, установленный статьей 5 Федерального закона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25.10.2002 № 125-ФЗ «О жилищных субсидиях гражданам, выезжающим из районов Крайнего Севера и приравненных к ним местностей». </w:t>
      </w:r>
      <w:r/>
    </w:p>
    <w:p>
      <w:pPr>
        <w:pStyle w:val="841"/>
        <w:numPr>
          <w:ilvl w:val="0"/>
          <w:numId w:val="1"/>
        </w:numPr>
        <w:ind w:left="0" w:firstLine="709"/>
        <w:spacing w:before="1"/>
        <w:tabs>
          <w:tab w:val="left" w:pos="1089" w:leader="none"/>
        </w:tabs>
        <w:rPr>
          <w:sz w:val="28"/>
        </w:rPr>
      </w:pPr>
      <w:r>
        <w:rPr>
          <w:sz w:val="28"/>
        </w:rPr>
        <w:t xml:space="preserve"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силу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дня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подписания.</w:t>
      </w:r>
      <w:r/>
    </w:p>
    <w:p>
      <w:pPr>
        <w:pStyle w:val="840"/>
        <w:ind w:firstLine="709"/>
        <w:jc w:val="left"/>
        <w:rPr>
          <w:sz w:val="30"/>
        </w:rPr>
      </w:pPr>
      <w:r>
        <w:rPr>
          <w:sz w:val="30"/>
        </w:rPr>
      </w:r>
      <w:r/>
    </w:p>
    <w:p>
      <w:pPr>
        <w:pStyle w:val="840"/>
        <w:jc w:val="left"/>
        <w:rPr>
          <w:sz w:val="30"/>
        </w:rPr>
      </w:pPr>
      <w:r>
        <w:rPr>
          <w:sz w:val="30"/>
        </w:rPr>
      </w:r>
      <w:r/>
    </w:p>
    <w:p>
      <w:pPr>
        <w:pStyle w:val="840"/>
        <w:ind w:right="142"/>
        <w:tabs>
          <w:tab w:val="left" w:pos="7297" w:leader="none"/>
        </w:tabs>
        <w:rPr>
          <w:sz w:val="23"/>
        </w:rPr>
      </w:pPr>
      <w:r>
        <w:rPr>
          <w:sz w:val="23"/>
        </w:rPr>
      </w:r>
      <w:r/>
    </w:p>
    <w:p>
      <w:pPr>
        <w:pStyle w:val="840"/>
        <w:ind w:right="142"/>
        <w:tabs>
          <w:tab w:val="left" w:pos="7297" w:leader="none"/>
        </w:tabs>
      </w:pPr>
      <w:r>
        <w:t xml:space="preserve">Губернатор</w:t>
      </w:r>
      <w:r>
        <w:rPr>
          <w:spacing w:val="-4"/>
        </w:rPr>
        <w:t xml:space="preserve"> </w:t>
      </w:r>
      <w:r>
        <w:t xml:space="preserve">области</w:t>
      </w:r>
      <w:r>
        <w:t xml:space="preserve"> </w:t>
      </w:r>
      <w:r>
        <w:t xml:space="preserve">                                                                   </w:t>
      </w:r>
      <w:r>
        <w:t xml:space="preserve">Р.Э.</w:t>
      </w:r>
      <w:r>
        <w:rPr>
          <w:spacing w:val="-5"/>
        </w:rPr>
        <w:t xml:space="preserve"> </w:t>
      </w:r>
      <w:r>
        <w:t xml:space="preserve">Гольдштейн</w:t>
      </w:r>
      <w:r/>
    </w:p>
    <w:sectPr>
      <w:headerReference w:type="default" r:id="rId9"/>
      <w:footnotePr/>
      <w:endnotePr/>
      <w:type w:val="nextPage"/>
      <w:pgSz w:w="11910" w:h="16840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77740376"/>
      <w:docPartObj>
        <w:docPartGallery w:val="Page Numbers (Top of Page)"/>
        <w:docPartUnique w:val="true"/>
      </w:docPartObj>
      <w:rPr/>
    </w:sdtPr>
    <w:sdtContent>
      <w:p>
        <w:pPr>
          <w:pStyle w:val="84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543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5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5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5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5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5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5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5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3" w:hanging="5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6"/>
    <w:link w:val="843"/>
    <w:uiPriority w:val="99"/>
  </w:style>
  <w:style w:type="character" w:styleId="688">
    <w:name w:val="Footer Char"/>
    <w:basedOn w:val="836"/>
    <w:link w:val="845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5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table" w:styleId="83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0">
    <w:name w:val="Body Text"/>
    <w:basedOn w:val="835"/>
    <w:uiPriority w:val="1"/>
    <w:qFormat/>
    <w:pPr>
      <w:jc w:val="both"/>
    </w:pPr>
    <w:rPr>
      <w:sz w:val="28"/>
      <w:szCs w:val="28"/>
    </w:rPr>
  </w:style>
  <w:style w:type="paragraph" w:styleId="841">
    <w:name w:val="List Paragraph"/>
    <w:basedOn w:val="835"/>
    <w:uiPriority w:val="1"/>
    <w:qFormat/>
    <w:pPr>
      <w:ind w:left="101" w:hanging="280"/>
      <w:jc w:val="both"/>
    </w:pPr>
  </w:style>
  <w:style w:type="paragraph" w:styleId="842" w:customStyle="1">
    <w:name w:val="Table Paragraph"/>
    <w:basedOn w:val="835"/>
    <w:uiPriority w:val="1"/>
    <w:qFormat/>
  </w:style>
  <w:style w:type="paragraph" w:styleId="843">
    <w:name w:val="Header"/>
    <w:basedOn w:val="835"/>
    <w:link w:val="8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6"/>
    <w:link w:val="843"/>
    <w:uiPriority w:val="99"/>
    <w:rPr>
      <w:rFonts w:ascii="Times New Roman" w:hAnsi="Times New Roman" w:eastAsia="Times New Roman" w:cs="Times New Roman"/>
      <w:lang w:val="ru-RU"/>
    </w:rPr>
  </w:style>
  <w:style w:type="paragraph" w:styleId="845">
    <w:name w:val="Footer"/>
    <w:basedOn w:val="835"/>
    <w:link w:val="8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36"/>
    <w:link w:val="845"/>
    <w:uiPriority w:val="99"/>
    <w:semiHidden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Левковская Ольга Петровна</dc:creator>
  <cp:revision>8</cp:revision>
  <dcterms:created xsi:type="dcterms:W3CDTF">2022-05-19T07:40:00Z</dcterms:created>
  <dcterms:modified xsi:type="dcterms:W3CDTF">2023-02-18T03:37:15Z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2022-02-25T00:00:00Z</vt:filetime>
  </property>
</Properties>
</file>